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en-US"/>
        </w:rPr>
      </w:pPr>
      <w:r>
        <w:rPr>
          <w:rFonts w:cs="Times New Roman"/>
        </w:rPr>
        <w:t>ФЕДЕРАЛЬНОЕ ГОСУДАРСТВЕННОЕ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БЮДЖЕТНОЕ ОБРАЗОВАТЕЛЬНОЕ УЧРЕЖДЕНИЕ ВЫСШЕГО ОБРАЗОВАНИЯ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«МОСКОВСКИЙ ГОСУДАРСТВЕННЫЙ УНИВЕРСИТЕТ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имени М.В. ЛОМОНОСОВА»</w:t>
      </w:r>
    </w:p>
    <w:p>
      <w:pPr>
        <w:pStyle w:val="Normal"/>
        <w:jc w:val="center"/>
        <w:rPr>
          <w:rFonts w:cs="Times New Roman"/>
          <w:caps/>
        </w:rPr>
      </w:pPr>
      <w:r>
        <w:rPr>
          <w:rFonts w:cs="Times New Roman"/>
          <w:caps/>
        </w:rPr>
      </w:r>
    </w:p>
    <w:p>
      <w:pPr>
        <w:pStyle w:val="Normal"/>
        <w:jc w:val="center"/>
        <w:rPr>
          <w:rFonts w:cs="Times New Roman"/>
          <w:caps/>
        </w:rPr>
      </w:pPr>
      <w:r>
        <w:rPr>
          <w:rFonts w:cs="Times New Roman"/>
          <w:caps/>
        </w:rPr>
      </w:r>
    </w:p>
    <w:p>
      <w:pPr>
        <w:pStyle w:val="Normal"/>
        <w:jc w:val="center"/>
        <w:rPr>
          <w:rFonts w:cs="Times New Roman"/>
          <w:caps/>
        </w:rPr>
      </w:pPr>
      <w:r>
        <w:rPr>
          <w:rFonts w:cs="Times New Roman"/>
          <w:caps/>
        </w:rPr>
      </w:r>
    </w:p>
    <w:p>
      <w:pPr>
        <w:pStyle w:val="Normal"/>
        <w:jc w:val="center"/>
        <w:rPr>
          <w:rFonts w:cs="Times New Roman"/>
          <w:caps/>
        </w:rPr>
      </w:pPr>
      <w:r>
        <w:rPr>
          <w:rFonts w:cs="Times New Roman"/>
          <w:caps/>
        </w:rPr>
      </w:r>
    </w:p>
    <w:p>
      <w:pPr>
        <w:pStyle w:val="Normal"/>
        <w:jc w:val="center"/>
        <w:rPr>
          <w:rFonts w:cs="Times New Roman"/>
          <w:caps/>
        </w:rPr>
      </w:pPr>
      <w:r>
        <w:rPr>
          <w:rFonts w:cs="Times New Roman"/>
          <w:caps/>
        </w:rPr>
        <w:t>Физический факультет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Кафедра физики моря и вод суши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Курсовая работа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b/>
          <w:bCs/>
        </w:rPr>
        <w:t>Название курсовой работы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end"/>
        <w:rPr>
          <w:rFonts w:cs="Times New Roman"/>
        </w:rPr>
      </w:pPr>
      <w:r>
        <w:rPr>
          <w:rFonts w:cs="Times New Roman"/>
        </w:rPr>
        <w:t>Выполнил студент</w:t>
      </w:r>
    </w:p>
    <w:p>
      <w:pPr>
        <w:pStyle w:val="Normal"/>
        <w:jc w:val="end"/>
        <w:rPr/>
      </w:pPr>
      <w:r>
        <w:rPr>
          <w:rFonts w:cs="Times New Roman"/>
        </w:rPr>
        <w:t>*** группы</w:t>
      </w:r>
    </w:p>
    <w:p>
      <w:pPr>
        <w:pStyle w:val="Normal"/>
        <w:jc w:val="end"/>
        <w:rPr>
          <w:rFonts w:cs="Times New Roman"/>
        </w:rPr>
      </w:pPr>
      <w:r>
        <w:rPr>
          <w:rFonts w:cs="Times New Roman"/>
        </w:rPr>
        <w:t>Фамилия Имя Отчество</w:t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>
          <w:rFonts w:cs="Times New Roman"/>
        </w:rPr>
      </w:pPr>
      <w:r>
        <w:rPr>
          <w:rFonts w:cs="Times New Roman"/>
        </w:rPr>
        <w:t>Научный руководитель</w:t>
      </w:r>
    </w:p>
    <w:p>
      <w:pPr>
        <w:pStyle w:val="Normal"/>
        <w:jc w:val="end"/>
        <w:rPr>
          <w:rFonts w:cs="Times New Roman"/>
        </w:rPr>
      </w:pPr>
      <w:r>
        <w:rPr>
          <w:rFonts w:cs="Times New Roman"/>
        </w:rPr>
        <w:t>ученая степень (к.ф.-м.н., д.ф.-м.н.), ученое звание (доц., проф.), Фамилия Имя Отчество</w:t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  <w:t>Москва</w:t>
      </w:r>
    </w:p>
    <w:p>
      <w:pPr>
        <w:pStyle w:val="Normal"/>
        <w:jc w:val="center"/>
        <w:rPr/>
      </w:pPr>
      <w:r>
        <w:rPr>
          <w:rFonts w:eastAsia="DejaVu Sans;Times New Roman" w:cs="Times New Roman"/>
          <w:color w:val="000000"/>
          <w:kern w:val="2"/>
          <w:sz w:val="24"/>
          <w:szCs w:val="24"/>
          <w:lang w:val="ru-RU" w:eastAsia="zh-CN" w:bidi="hi-IN"/>
        </w:rPr>
        <w:t>2021</w:t>
      </w:r>
      <w:r>
        <w:br w:type="page"/>
      </w:r>
    </w:p>
    <w:p>
      <w:pPr>
        <w:pStyle w:val="Normal"/>
        <w:spacing w:lineRule="auto" w:line="360" w:before="0" w:after="0"/>
        <w:rPr/>
      </w:pPr>
      <w:r>
        <w:rPr>
          <w:rFonts w:cs="Times New Roman"/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</w:rPr>
        <w:t>Введение</w:t>
      </w:r>
      <w:r>
        <w:rPr>
          <w:rFonts w:cs="Times New Roman"/>
        </w:rPr>
        <w:tab/>
        <w:tab/>
        <w:tab/>
        <w:tab/>
        <w:tab/>
        <w:tab/>
        <w:tab/>
        <w:tab/>
        <w:tab/>
        <w:tab/>
        <w:tab/>
        <w:t>3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</w:rPr>
        <w:t>1. Название 1-й главы</w:t>
      </w:r>
      <w:r>
        <w:rPr>
          <w:rFonts w:cs="Times New Roman"/>
        </w:rPr>
        <w:tab/>
        <w:tab/>
        <w:tab/>
        <w:tab/>
        <w:tab/>
        <w:tab/>
        <w:tab/>
        <w:tab/>
        <w:tab/>
        <w:t>4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1.1. Название 1-го параграфа 1-й главы</w:t>
        <w:tab/>
        <w:tab/>
        <w:tab/>
        <w:tab/>
        <w:tab/>
        <w:tab/>
        <w:tab/>
        <w:t>5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1.2. Название 2-го параграфа 1-й главы</w:t>
        <w:tab/>
        <w:tab/>
        <w:tab/>
        <w:tab/>
        <w:tab/>
        <w:tab/>
        <w:tab/>
        <w:t>6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/>
        </w:rPr>
        <w:t>1.3. Название 3-го параграфа 1-й главы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</w:rPr>
        <w:t>2. Название 2-й главы</w:t>
      </w:r>
      <w:r>
        <w:rPr>
          <w:rFonts w:cs="Times New Roman"/>
        </w:rPr>
        <w:tab/>
        <w:tab/>
        <w:tab/>
        <w:tab/>
        <w:tab/>
        <w:tab/>
        <w:tab/>
        <w:tab/>
        <w:tab/>
        <w:t>8</w:t>
      </w:r>
    </w:p>
    <w:p>
      <w:pPr>
        <w:pStyle w:val="Normal"/>
        <w:spacing w:lineRule="auto" w:line="360"/>
        <w:rPr/>
      </w:pPr>
      <w:r>
        <w:rPr/>
        <w:t xml:space="preserve">2.1. </w:t>
      </w:r>
      <w:r>
        <w:rPr>
          <w:rFonts w:cs="Times New Roman"/>
        </w:rPr>
        <w:t>Название 1-го параграфа 2-й главы</w:t>
        <w:tab/>
        <w:tab/>
        <w:tab/>
        <w:tab/>
        <w:tab/>
        <w:tab/>
        <w:tab/>
        <w:t>8</w:t>
      </w:r>
    </w:p>
    <w:p>
      <w:pPr>
        <w:pStyle w:val="Normal"/>
        <w:spacing w:lineRule="auto" w:line="360"/>
        <w:rPr/>
      </w:pPr>
      <w:r>
        <w:rPr/>
        <w:t xml:space="preserve">2.2. </w:t>
      </w:r>
      <w:r>
        <w:rPr>
          <w:rFonts w:cs="Times New Roman"/>
        </w:rPr>
        <w:t>Название 2-го параграфа 2-й главы</w:t>
        <w:tab/>
        <w:tab/>
        <w:tab/>
        <w:tab/>
        <w:tab/>
        <w:tab/>
        <w:tab/>
        <w:t>9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</w:rPr>
        <w:t>3. Название 3-й главы</w:t>
      </w:r>
      <w:r>
        <w:rPr>
          <w:rFonts w:cs="Times New Roman"/>
        </w:rPr>
        <w:tab/>
        <w:tab/>
        <w:tab/>
        <w:tab/>
        <w:tab/>
        <w:tab/>
        <w:tab/>
        <w:tab/>
        <w:tab/>
        <w:t>10</w:t>
      </w:r>
    </w:p>
    <w:p>
      <w:pPr>
        <w:pStyle w:val="Normal"/>
        <w:spacing w:lineRule="auto" w:line="360"/>
        <w:rPr/>
      </w:pPr>
      <w:r>
        <w:rPr/>
        <w:t>* см. примечание ниже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</w:rPr>
        <w:t>Заключение</w:t>
      </w:r>
      <w:r>
        <w:rPr>
          <w:rFonts w:cs="Times New Roman"/>
        </w:rPr>
        <w:tab/>
        <w:tab/>
        <w:tab/>
        <w:tab/>
        <w:tab/>
        <w:tab/>
        <w:tab/>
        <w:tab/>
        <w:tab/>
        <w:tab/>
        <w:tab/>
        <w:t>12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</w:rPr>
        <w:t>Список литературы</w:t>
      </w:r>
      <w:r>
        <w:rPr>
          <w:rFonts w:cs="Times New Roman"/>
        </w:rPr>
        <w:tab/>
        <w:tab/>
        <w:tab/>
        <w:tab/>
        <w:tab/>
        <w:tab/>
        <w:tab/>
        <w:tab/>
        <w:tab/>
        <w:t>13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Cs/>
          <w:i/>
          <w:i/>
          <w:iCs/>
        </w:rPr>
      </w:pPr>
      <w:r>
        <w:rPr>
          <w:b/>
          <w:bCs/>
          <w:i/>
          <w:iCs/>
        </w:rPr>
        <w:t xml:space="preserve">Примечания: </w:t>
      </w:r>
    </w:p>
    <w:p>
      <w:pPr>
        <w:pStyle w:val="Normal"/>
        <w:spacing w:lineRule="auto" w:line="360"/>
        <w:rPr/>
      </w:pPr>
      <w:r>
        <w:rPr/>
        <w:t>*разбиение глав на параграфы не является обязательным;</w:t>
      </w:r>
    </w:p>
    <w:p>
      <w:pPr>
        <w:pStyle w:val="Normal"/>
        <w:spacing w:lineRule="auto" w:line="360"/>
        <w:rPr/>
      </w:pPr>
      <w:r>
        <w:rPr/>
        <w:t>**оглавление и номера страниц приведены как пример структуры, они не связаны с нижеследующим текстом.</w:t>
      </w:r>
      <w:r>
        <w:br w:type="page"/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</w:rPr>
        <w:t>Введение</w:t>
      </w:r>
    </w:p>
    <w:p>
      <w:pPr>
        <w:pStyle w:val="Normal"/>
        <w:spacing w:lineRule="auto" w:line="36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/>
      </w:pPr>
      <w:r>
        <w:rPr/>
        <w:t xml:space="preserve">Рекомендуемый общий объем курсовой работы – 10-15 страниц </w:t>
      </w:r>
      <w:r>
        <w:rPr/>
        <w:t xml:space="preserve">для 2-го курса, 20-30 страниц для 4 и 5-го курсов, формат </w:t>
      </w:r>
      <w:r>
        <w:rPr>
          <w:lang w:val="en-US"/>
        </w:rPr>
        <w:t>A</w:t>
      </w:r>
      <w:r>
        <w:rPr/>
        <w:t>4</w:t>
      </w:r>
      <w:r>
        <w:rPr/>
        <w:t>. Параметры текста: шрифт – Times New Roman, размер – 12, интервал – 1.5. Поля 2 см с каждой стороны страницы. Выравнивание текста – по обеим сторонам.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Во Введении описывается актуальность, научная и практическая значимость темы курсовой работы. Кратко представляется содержание курсовой работы. Объем раздела «Введение» рекомендуется ограничить 1 стр.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В научных работах принято подтверждать любую фактическую информацию ссылкой на соответствующую научную (!) публикацию, откуда заимствована информация. Ссылки на публикации приводятся в квадратных скобках в формате «фамилия (без инициалов)», «год публикации». Примеры ссылок на русскоязычные работы: [Иванов, 1995; Петров, Иванов, 2014; Сидоров и др., 2018]. Примеры ссылок на англоязычные работы: [Okal, 1988; Tanioka, Satake, 1996; Satake et al., 2004]. Если у работы один или два автора, то все они указываются в ссылке. Если авторов более двух, то указывается только первый автор.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Нумерация страниц начинается с титульного листа, но номера не показываются ни на титульном листе, ни на странице, содержащей оглавление. Первая страница, на которой показывается нумерация, – страница с разделом «Введение». Номера показываются в нижней части страниц, выравнивание – по центру.</w:t>
      </w:r>
    </w:p>
    <w:p>
      <w:pPr>
        <w:pStyle w:val="Normal"/>
        <w:spacing w:lineRule="auto" w:line="360"/>
        <w:ind w:firstLine="720"/>
        <w:jc w:val="both"/>
        <w:rPr/>
      </w:pPr>
      <w:r>
        <w:rPr>
          <w:b/>
          <w:bCs/>
          <w:color w:val="FF0000"/>
        </w:rPr>
        <w:t>Текст курсовой работы должен быть оригинальным. Некорректное заимствование (плагиат) является грубейшим нарушением этических норм в научной среде. Воспроизведение больших фрагментов текста, даже со ссылкой на автора, также не приветствуется. При выявлении плагиата курсовая работа снимается с рассмотрения без права доработки.</w:t>
      </w:r>
      <w:r>
        <w:br w:type="page"/>
      </w:r>
    </w:p>
    <w:p>
      <w:pPr>
        <w:pStyle w:val="Normal"/>
        <w:spacing w:lineRule="auto" w:line="360" w:before="0" w:after="0"/>
        <w:jc w:val="both"/>
        <w:rPr/>
      </w:pPr>
      <w:r>
        <w:rPr>
          <w:b/>
          <w:bCs/>
          <w:sz w:val="28"/>
          <w:szCs w:val="28"/>
        </w:rPr>
        <w:t>Глава 1. Оформление текста и рисунков</w:t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/>
        </w:rPr>
        <w:t>Название глав дается шрифтом 14 и выделяется жирным. В конце названия точка не ставится. После названия главы текст начинается через 1 пустую строку. Выравнивание названия проводится по левому краю.</w:t>
      </w:r>
    </w:p>
    <w:p>
      <w:pPr>
        <w:pStyle w:val="Normal"/>
        <w:spacing w:lineRule="auto" w:line="360"/>
        <w:ind w:firstLine="720"/>
        <w:jc w:val="both"/>
        <w:rPr>
          <w:rFonts w:cs="Times New Roman"/>
        </w:rPr>
      </w:pPr>
      <w:r>
        <w:rPr>
          <w:rFonts w:cs="Times New Roman"/>
        </w:rPr>
        <w:t>Рисунки нумеруются последовательно. Ссылки в тексте должны быть на каждый рисунок. Ссылки на рисунки могут приводиться в тексте следующим образом: «На Рис. 1 представлена схема экспериментальной установки», «Зависимость длины волны от периода изображена на Рис. 2 пунктирной кривой», «На карте (см. Рис. 3) показан район экспедиционных работ» и т. п.</w:t>
      </w:r>
    </w:p>
    <w:p>
      <w:pPr>
        <w:pStyle w:val="Normal"/>
        <w:spacing w:lineRule="auto" w:line="360"/>
        <w:ind w:firstLine="72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4937125" cy="2235200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10" r="-5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25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/>
          <w:i/>
          <w:iCs/>
        </w:rPr>
        <w:t xml:space="preserve">Рис. 1. </w:t>
      </w:r>
      <w:r>
        <w:rPr>
          <w:i/>
          <w:iCs/>
          <w:sz w:val="22"/>
          <w:szCs w:val="22"/>
        </w:rPr>
        <w:t>Траектории движения частиц воды в линейной потенциальной волне. Расчет выполнен для набора длин волн (указаны на рисунке)</w:t>
      </w:r>
      <w:r>
        <w:rPr>
          <w:rFonts w:cs="Times New Roman"/>
          <w:i/>
          <w:iCs/>
        </w:rPr>
        <w:t>. Рисунок заимствован из работы [Носов, 2019]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720"/>
        <w:jc w:val="both"/>
        <w:rPr>
          <w:rFonts w:cs="Times New Roman"/>
        </w:rPr>
      </w:pPr>
      <w:r>
        <w:rPr>
          <w:rFonts w:cs="Times New Roman"/>
        </w:rPr>
        <w:t>Каждый рисунок обязательно должен быть снабжен подписью. Пример оформления рисунка показан на Рис. 1. Рисунки выравниваются по центру страницы. Подпись к рисунку показывается наклонным шрифтом с интервалом 1. Если рисунок заимствован из другой работы, то в подписи обязательно следует привести ссылку на эту работу.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Перед следующим разделом (главой) следует оставлять 2 пустые строки.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2. Дополнительные замечания</w:t>
      </w:r>
    </w:p>
    <w:p>
      <w:pPr>
        <w:pStyle w:val="Normal"/>
        <w:spacing w:lineRule="auto" w:line="36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/>
        </w:rPr>
        <w:t>Если рисунок или его фрагмент заимствованы из Интернета, то в подписи к рисунку необходимо дать ссылку на сетевой адрес. Пример такого изображения представлен на Рис. 2. Следует отдавать предпочтение иллюстрациям, которые подготовлены научными организациями, агентствами или университетами и представлены на официальных сайтах этих организаций. Приветствуется также использование рисунков, опубликованных в научных статьях, монографиях или учебниках. Однако следует избегать использования иллюстраций, опубликованных на личных страничках, тем более если автор изображения неизвестен, или есть сомнения в его принадлежности к научной среде.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2409190" cy="2750185"/>
            <wp:effectExtent l="0" t="0" r="0" b="0"/>
            <wp:wrapTopAndBottom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2" t="-19" r="-22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75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i/>
          <w:i/>
          <w:iCs/>
        </w:rPr>
      </w:pPr>
      <w:r>
        <w:rPr>
          <w:rFonts w:cs="Times New Roman"/>
          <w:i/>
          <w:iCs/>
        </w:rPr>
        <w:t xml:space="preserve">Рис. 2. Эпицентры землетрясений, произошедших за последние 24 ч в районе Японии. Рисунок заимствован с сайта NIED </w:t>
      </w:r>
      <w:hyperlink r:id="rId4">
        <w:r>
          <w:rPr>
            <w:rStyle w:val="Hyperlink"/>
            <w:rFonts w:cs="Times New Roman"/>
            <w:i/>
            <w:iCs/>
            <w:lang w:val="ru-RU"/>
          </w:rPr>
          <w:t>https://www.bosai.go.jp/e/</w:t>
        </w:r>
      </w:hyperlink>
    </w:p>
    <w:p>
      <w:pPr>
        <w:pStyle w:val="Normal"/>
        <w:spacing w:lineRule="auto" w:line="36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360"/>
        <w:ind w:firstLine="720"/>
        <w:jc w:val="both"/>
        <w:rPr>
          <w:rFonts w:cs="Times New Roman"/>
        </w:rPr>
      </w:pPr>
      <w:r>
        <w:rPr>
          <w:rFonts w:cs="Times New Roman"/>
        </w:rPr>
        <w:t>Оформление таблиц похоже на оформление рисунков. Единственная разница заключается в том, что подпись таблицы располагается над таблицей. Таблицы нумеруются последовательно, ссылки в тексте обязательны на каждую таблицу (формат «Табл. 1»).</w:t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/>
        </w:rPr>
        <w:t xml:space="preserve">Математические формулы могут быть вставлены либо непосредственно в текст (если они небольшие и «одноэтажные»), либо вынесены в отдельную строку. Предпочтение следует отдавать вынесению в отдельную строку. При этом формулы нумеруются последовательно. Даже в том случае, если вы не предполагаете ссылаться на некоторые из формул, нумерация должна быть сквозной </w:t>
      </w:r>
      <w:r>
        <w:rPr/>
        <w:t>–</w:t>
      </w:r>
      <w:r>
        <w:rPr>
          <w:rFonts w:cs="Times New Roman"/>
        </w:rPr>
        <w:t xml:space="preserve"> без пропусков. Номера формул указываются справа в круглых скобках.</w:t>
      </w:r>
    </w:p>
    <w:p>
      <w:pPr>
        <w:pStyle w:val="Normal"/>
        <w:spacing w:lineRule="auto" w:line="360"/>
        <w:ind w:firstLine="720"/>
        <w:jc w:val="both"/>
        <w:rPr>
          <w:rFonts w:cs="Times New Roman"/>
        </w:rPr>
      </w:pPr>
      <w:r>
        <w:rPr>
          <w:rFonts w:cs="Times New Roman"/>
        </w:rPr>
        <w:t>В качестве примера формулы представим уравнение Эйлера [</w:t>
      </w:r>
      <w:r>
        <w:rPr/>
        <w:t>Ландау, Лифшиц, 1988</w:t>
      </w:r>
      <w:r>
        <w:rPr>
          <w:rFonts w:cs="Times New Roman"/>
        </w:rPr>
        <w:t>]:</w:t>
      </w:r>
    </w:p>
    <w:p>
      <w:pPr>
        <w:pStyle w:val="Normal"/>
        <w:spacing w:lineRule="auto" w:line="360"/>
        <w:jc w:val="both"/>
        <w:rPr/>
      </w:pPr>
      <w:r>
        <w:rPr/>
      </w:r>
      <m:oMath xmlns:m="http://schemas.openxmlformats.org/officeDocument/2006/math">
        <m:f>
          <m:num>
            <m:r>
              <m:t xml:space="preserve">∂</m:t>
            </m:r>
            <m:r>
              <m:t xml:space="preserve">v</m:t>
            </m:r>
          </m:num>
          <m:den>
            <m:r>
              <m:t xml:space="preserve">∂</m:t>
            </m:r>
            <m:r>
              <m:t xml:space="preserve">t</m:t>
            </m:r>
          </m:den>
        </m:f>
        <m:r>
          <m:t xml:space="preserve">+</m:t>
        </m:r>
        <m:d>
          <m:dPr>
            <m:begChr m:val="("/>
            <m:endChr m:val=")"/>
          </m:dPr>
          <m:e>
            <m:r>
              <m:t xml:space="preserve">v</m:t>
            </m:r>
            <m:r>
              <m:t xml:space="preserve">,</m:t>
            </m:r>
            <m:r>
              <m:t xml:space="preserve">∇</m:t>
            </m:r>
          </m:e>
        </m:d>
        <m:r>
          <m:t xml:space="preserve">v</m:t>
        </m:r>
        <m:r>
          <m:t xml:space="preserve">=</m:t>
        </m:r>
        <m:r>
          <m:t xml:space="preserve">−</m:t>
        </m:r>
        <m:f>
          <m:num>
            <m:r>
              <m:t xml:space="preserve">∇</m:t>
            </m:r>
            <m:r>
              <m:t xml:space="preserve">p</m:t>
            </m:r>
          </m:num>
          <m:den>
            <m:r>
              <m:t xml:space="preserve">ρ</m:t>
            </m:r>
          </m:den>
        </m:f>
        <m:r>
          <m:t xml:space="preserve">+</m:t>
        </m:r>
        <m:r>
          <m:t xml:space="preserve">g</m:t>
        </m:r>
        <m:r>
          <m:t xml:space="preserve">+</m:t>
        </m:r>
        <m:r>
          <m:t xml:space="preserve">2</m:t>
        </m:r>
        <m:d>
          <m:dPr>
            <m:begChr m:val="["/>
            <m:endChr m:val="]"/>
          </m:dPr>
          <m:e>
            <m:r>
              <m:t xml:space="preserve">v</m:t>
            </m:r>
            <m:r>
              <m:t xml:space="preserve">×</m:t>
            </m:r>
            <m:r>
              <m:t xml:space="preserve">ω</m:t>
            </m:r>
          </m:e>
        </m:d>
      </m:oMath>
      <w:r>
        <w:rPr>
          <w:sz w:val="22"/>
          <w:szCs w:val="22"/>
        </w:rPr>
        <w:t>,</w:t>
        <w:tab/>
        <w:tab/>
        <w:tab/>
        <w:tab/>
        <w:tab/>
        <w:tab/>
        <w:tab/>
        <w:tab/>
      </w:r>
      <w:r>
        <w:rPr>
          <w:rFonts w:cs="Times New Roman"/>
        </w:rPr>
        <w:t>(1)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 xml:space="preserve">где </w:t>
      </w:r>
      <w:r>
        <w:rPr/>
      </w:r>
      <m:oMath xmlns:m="http://schemas.openxmlformats.org/officeDocument/2006/math">
        <m:r>
          <m:t xml:space="preserve">v</m:t>
        </m:r>
      </m:oMath>
      <w:r>
        <w:rPr/>
        <w:t xml:space="preserve"> – вектор скорости течения, </w:t>
      </w:r>
      <w:r>
        <w:rPr/>
      </w:r>
      <m:oMath xmlns:m="http://schemas.openxmlformats.org/officeDocument/2006/math">
        <m:r>
          <m:t xml:space="preserve">p</m:t>
        </m:r>
      </m:oMath>
      <w:r>
        <w:rPr/>
        <w:t xml:space="preserve"> – давление, </w:t>
      </w:r>
      <w:r>
        <w:rPr/>
      </w:r>
      <m:oMath xmlns:m="http://schemas.openxmlformats.org/officeDocument/2006/math">
        <m:r>
          <m:t xml:space="preserve">ρ</m:t>
        </m:r>
      </m:oMath>
      <w:r>
        <w:rPr/>
        <w:t xml:space="preserve"> – плотность, где </w:t>
      </w:r>
      <w:r>
        <w:rPr/>
      </w:r>
      <m:oMath xmlns:m="http://schemas.openxmlformats.org/officeDocument/2006/math">
        <m:r>
          <m:t xml:space="preserve">g</m:t>
        </m:r>
      </m:oMath>
      <w:r>
        <w:rPr/>
        <w:t xml:space="preserve"> – вектор ускорения силы тяжести, </w:t>
      </w:r>
      <w:r>
        <w:rPr/>
      </w:r>
      <m:oMath xmlns:m="http://schemas.openxmlformats.org/officeDocument/2006/math">
        <m:r>
          <m:t xml:space="preserve">ω</m:t>
        </m:r>
      </m:oMath>
      <w:r>
        <w:rPr/>
        <w:t xml:space="preserve"> – вектор угловой скорости вращения Земли.</w:t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/>
        </w:rPr>
        <w:t>После формулы обязательно следует раскрыть все применяемые обозначения. Раскрытие обозначений делается один раз, когда то или иное обозначение появляется в формуле впервые. Второй пример формулы – уравнение неразрывности:</w:t>
      </w:r>
    </w:p>
    <w:p>
      <w:pPr>
        <w:pStyle w:val="Normal"/>
        <w:spacing w:lineRule="auto" w:line="360"/>
        <w:jc w:val="both"/>
        <w:rPr/>
      </w:pPr>
      <w:r>
        <w:rPr/>
      </w:r>
      <m:oMath xmlns:m="http://schemas.openxmlformats.org/officeDocument/2006/math">
        <m:f>
          <m:num>
            <m:r>
              <m:t xml:space="preserve">∂</m:t>
            </m:r>
            <m:r>
              <m:t xml:space="preserve">ρ</m:t>
            </m:r>
          </m:num>
          <m:den>
            <m:r>
              <m:t xml:space="preserve">∂</m:t>
            </m:r>
            <m:r>
              <m:t xml:space="preserve">t</m:t>
            </m:r>
          </m:den>
        </m:f>
        <m:r>
          <m:t xml:space="preserve">+</m:t>
        </m:r>
        <m:r>
          <m:rPr>
            <m:lit/>
            <m:nor/>
          </m:rPr>
          <m:t xml:space="preserve">div</m:t>
        </m:r>
        <m:d>
          <m:dPr>
            <m:begChr m:val="("/>
            <m:endChr m:val=")"/>
          </m:dPr>
          <m:e>
            <m:r>
              <m:t xml:space="preserve">ρ</m:t>
            </m:r>
            <m:r>
              <m:t xml:space="preserve">v</m:t>
            </m:r>
          </m:e>
        </m:d>
        <m:r>
          <m:t xml:space="preserve">=</m:t>
        </m:r>
        <m:r>
          <m:t xml:space="preserve">0</m:t>
        </m:r>
      </m:oMath>
      <w:r>
        <w:rPr>
          <w:color w:val="000000"/>
          <w:sz w:val="22"/>
          <w:szCs w:val="22"/>
          <w:lang w:eastAsia="de-DE"/>
        </w:rPr>
        <w:t>.</w:t>
        <w:tab/>
        <w:tab/>
        <w:tab/>
        <w:tab/>
        <w:tab/>
        <w:tab/>
        <w:tab/>
        <w:tab/>
        <w:tab/>
        <w:tab/>
      </w:r>
      <w:r>
        <w:rPr>
          <w:rFonts w:cs="Times New Roman"/>
        </w:rPr>
        <w:t>(2)</w:t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  <w:t>Все обозначения в формуле (2) уже были раскрыты выше. Обратите внимание, что после формулы обязательно ставится точка или запятая, если требуется раскрыть обозначения.</w:t>
      </w:r>
    </w:p>
    <w:p>
      <w:pPr>
        <w:pStyle w:val="Normal"/>
        <w:spacing w:lineRule="auto" w:line="360"/>
        <w:ind w:firstLine="720"/>
        <w:jc w:val="both"/>
        <w:rPr>
          <w:rFonts w:cs="Times New Roman"/>
        </w:rPr>
      </w:pPr>
      <w:r>
        <w:rPr>
          <w:rFonts w:cs="Times New Roman"/>
        </w:rPr>
        <w:t>Если вы описываете математическую постановку задачи, то необходимо дать ссылку на работу, откуда вы эту постановку или формулу воспроизводите.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/>
      </w:pPr>
      <w:r>
        <w:rPr/>
        <w:t>Если курсовая работа носит обзорный характер, то в разделе «Заключение» следует коротко описать, какие вы ведите перспективы развития рассмотренного научного направления. Возможно также предположить постановку задачи для своих дальнейших исследований.</w:t>
      </w:r>
    </w:p>
    <w:p>
      <w:pPr>
        <w:pStyle w:val="Normal"/>
        <w:spacing w:lineRule="auto" w:line="360"/>
        <w:ind w:firstLine="720"/>
        <w:jc w:val="both"/>
        <w:rPr/>
      </w:pPr>
      <w:r>
        <w:rPr/>
        <w:t>Если в рамках курсовой работы было проведено оригинальное исследование, то следует сформулировать основные результаты этого исследования.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>
      <w:pPr>
        <w:pStyle w:val="Normal"/>
        <w:spacing w:lineRule="auto" w:line="36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/>
        </w:rPr>
        <w:t xml:space="preserve">Список литературы для курсовой работы студента 2-го курса обычно насчитывает 10-15 наименований. Публикации выстраиваются по алфавиту. Вначале идут русскоязычные работы, затем </w:t>
      </w:r>
      <w:r>
        <w:rPr/>
        <w:t>–</w:t>
      </w:r>
      <w:r>
        <w:rPr>
          <w:rFonts w:cs="Times New Roman"/>
        </w:rPr>
        <w:t xml:space="preserve"> работы на иных языках.</w:t>
      </w:r>
    </w:p>
    <w:p>
      <w:pPr>
        <w:pStyle w:val="Normal"/>
        <w:spacing w:lineRule="auto" w:line="360"/>
        <w:ind w:firstLine="720"/>
        <w:jc w:val="both"/>
        <w:rPr/>
      </w:pPr>
      <w:r>
        <w:rPr>
          <w:rFonts w:cs="Times New Roman"/>
        </w:rPr>
        <w:t xml:space="preserve">Список литературы оформляется по ГОСТ. Один из самых простых способов оформления ссылок </w:t>
      </w:r>
      <w:r>
        <w:rPr/>
        <w:t>–</w:t>
      </w:r>
      <w:r>
        <w:rPr>
          <w:rFonts w:cs="Times New Roman"/>
        </w:rPr>
        <w:t xml:space="preserve"> найти публикацию в https://scholar.google.ru/ по фамилии автора и/или названию и, нажав на значок «цитировать», выбрать ссылку на публикацию в формате ГОСТ.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cs="Times New Roman"/>
          <w:b/>
          <w:bCs/>
          <w:i/>
          <w:iCs/>
        </w:rPr>
        <w:t>Примеры оформления ссылок на журнальные статьи:</w:t>
      </w:r>
    </w:p>
    <w:p>
      <w:pPr>
        <w:pStyle w:val="Normal"/>
        <w:spacing w:lineRule="auto" w:line="360"/>
        <w:ind w:hanging="794" w:start="794"/>
        <w:jc w:val="both"/>
        <w:rPr>
          <w:rFonts w:cs="Times New Roman"/>
        </w:rPr>
      </w:pPr>
      <w:r>
        <w:rPr>
          <w:rFonts w:cs="Times New Roman"/>
        </w:rPr>
        <w:t>Серебряный А. Н., Иванов В. А. Исследования внутренних волн в Черном море с океанографической платформы МГИ //Фундаментальная и прикладная гидрофизика. – 2013. – Т. 6. – №. 3. – С. 34-45.</w:t>
      </w:r>
    </w:p>
    <w:p>
      <w:pPr>
        <w:pStyle w:val="Normal"/>
        <w:spacing w:lineRule="auto" w:line="360"/>
        <w:ind w:hanging="794" w:start="794"/>
        <w:jc w:val="both"/>
        <w:rPr>
          <w:lang w:val="en-US"/>
        </w:rPr>
      </w:pPr>
      <w:r>
        <w:rPr>
          <w:rFonts w:cs="Times New Roman"/>
        </w:rPr>
        <w:t xml:space="preserve">Бадулин С. И., Иванов А. Ю., Островский А. Г. Волны-убийцы и их дистанционное зондирование //Исследование Земли из космоса. – 2006. – №. </w:t>
      </w:r>
      <w:r>
        <w:rPr>
          <w:rFonts w:cs="Times New Roman"/>
          <w:lang w:val="en-US"/>
        </w:rPr>
        <w:t xml:space="preserve">1. – </w:t>
      </w:r>
      <w:r>
        <w:rPr>
          <w:rFonts w:cs="Times New Roman"/>
        </w:rPr>
        <w:t>С</w:t>
      </w:r>
      <w:r>
        <w:rPr>
          <w:rFonts w:cs="Times New Roman"/>
          <w:lang w:val="en-US"/>
        </w:rPr>
        <w:t>. 77-92.</w:t>
      </w:r>
    </w:p>
    <w:p>
      <w:pPr>
        <w:pStyle w:val="Normal"/>
        <w:spacing w:lineRule="auto" w:line="360"/>
        <w:ind w:hanging="794" w:start="794"/>
        <w:jc w:val="both"/>
        <w:rPr>
          <w:lang w:val="en-US"/>
        </w:rPr>
      </w:pPr>
      <w:r>
        <w:rPr>
          <w:rFonts w:cs="Times New Roman"/>
          <w:lang w:val="en-US"/>
        </w:rPr>
        <w:t xml:space="preserve">Okal E. A. Tsunamigenic earthquakes: past and present milestones //Pure and Applied Geophysics. – 2011. – </w:t>
      </w:r>
      <w:r>
        <w:rPr>
          <w:rFonts w:cs="Times New Roman"/>
        </w:rPr>
        <w:t>Т</w:t>
      </w:r>
      <w:r>
        <w:rPr>
          <w:rFonts w:cs="Times New Roman"/>
          <w:lang w:val="en-US"/>
        </w:rPr>
        <w:t xml:space="preserve">. 168. – №. 6. – </w:t>
      </w:r>
      <w:r>
        <w:rPr>
          <w:rFonts w:cs="Times New Roman"/>
        </w:rPr>
        <w:t>С</w:t>
      </w:r>
      <w:r>
        <w:rPr>
          <w:rFonts w:cs="Times New Roman"/>
          <w:lang w:val="en-US"/>
        </w:rPr>
        <w:t>. 969-995.</w:t>
      </w:r>
    </w:p>
    <w:p>
      <w:pPr>
        <w:pStyle w:val="Normal"/>
        <w:spacing w:lineRule="auto" w:line="360"/>
        <w:ind w:hanging="794" w:start="794"/>
        <w:jc w:val="both"/>
        <w:rPr/>
      </w:pPr>
      <w:r>
        <w:rPr>
          <w:rFonts w:cs="Times New Roman"/>
          <w:lang w:val="en-US"/>
        </w:rPr>
        <w:t xml:space="preserve">Shurgalina E. G., Pelinovsky E. N. Nonlinear dynamics of a soliton gas: Modified Korteweg–de Vries equation framework //Physics Letters A. – 2016. – </w:t>
      </w:r>
      <w:r>
        <w:rPr>
          <w:rFonts w:cs="Times New Roman"/>
        </w:rPr>
        <w:t>Т</w:t>
      </w:r>
      <w:r>
        <w:rPr>
          <w:rFonts w:cs="Times New Roman"/>
          <w:lang w:val="en-US"/>
        </w:rPr>
        <w:t xml:space="preserve">. 380. – №. </w:t>
      </w:r>
      <w:r>
        <w:rPr>
          <w:rFonts w:cs="Times New Roman"/>
        </w:rPr>
        <w:t>24. – С. 2049-2053.</w:t>
      </w:r>
    </w:p>
    <w:p>
      <w:pPr>
        <w:pStyle w:val="Normal"/>
        <w:spacing w:lineRule="auto" w:line="360"/>
        <w:ind w:hanging="794" w:start="794"/>
        <w:jc w:val="both"/>
        <w:rPr/>
      </w:pPr>
      <w:r>
        <w:rPr/>
      </w:r>
    </w:p>
    <w:p>
      <w:pPr>
        <w:pStyle w:val="Normal"/>
        <w:spacing w:lineRule="auto" w:line="360"/>
        <w:ind w:hanging="794" w:start="794"/>
        <w:jc w:val="both"/>
        <w:rPr>
          <w:b/>
          <w:bCs/>
        </w:rPr>
      </w:pPr>
      <w:r>
        <w:rPr>
          <w:rFonts w:cs="Times New Roman"/>
          <w:b/>
          <w:bCs/>
          <w:i/>
          <w:iCs/>
        </w:rPr>
        <w:t>Примеры оформления ссылок на книги:</w:t>
      </w:r>
    </w:p>
    <w:p>
      <w:pPr>
        <w:pStyle w:val="Normal"/>
        <w:spacing w:lineRule="auto" w:line="360"/>
        <w:ind w:hanging="794" w:start="794"/>
        <w:jc w:val="both"/>
        <w:rPr>
          <w:rFonts w:cs="Times New Roman"/>
        </w:rPr>
      </w:pPr>
      <w:r>
        <w:rPr>
          <w:rFonts w:cs="Times New Roman"/>
        </w:rPr>
        <w:t>Ландау Л. Д., Лифшиц Е. М. Гидродинамика, т. VI. – 1986.</w:t>
      </w:r>
    </w:p>
    <w:p>
      <w:pPr>
        <w:pStyle w:val="Normal"/>
        <w:spacing w:lineRule="auto" w:line="360"/>
        <w:ind w:hanging="794" w:start="794"/>
        <w:jc w:val="both"/>
        <w:rPr>
          <w:rFonts w:cs="Times New Roman"/>
        </w:rPr>
      </w:pPr>
      <w:r>
        <w:rPr>
          <w:rFonts w:cs="Times New Roman"/>
        </w:rPr>
        <w:t>Свешников А. Г., Тихонов А. Н. Теория функций комплексной переменной. – Наука, 1979.</w:t>
      </w:r>
    </w:p>
    <w:p>
      <w:pPr>
        <w:pStyle w:val="Normal"/>
        <w:spacing w:lineRule="auto" w:line="360"/>
        <w:ind w:hanging="794" w:start="794"/>
        <w:jc w:val="both"/>
        <w:rPr>
          <w:lang w:val="en-US"/>
        </w:rPr>
      </w:pPr>
      <w:r>
        <w:rPr>
          <w:rFonts w:cs="Times New Roman"/>
          <w:lang w:val="en-US"/>
        </w:rPr>
        <w:t>Polyanin A. D., Nazaikinskii V. E. Handbook of linear partial differential equations for engineers and scientists. – CRC press, 2015.</w:t>
      </w:r>
    </w:p>
    <w:p>
      <w:pPr>
        <w:pStyle w:val="Normal"/>
        <w:spacing w:lineRule="auto" w:line="360"/>
        <w:ind w:hanging="794" w:start="794"/>
        <w:jc w:val="both"/>
        <w:rPr>
          <w:lang w:val="en-US"/>
        </w:rPr>
      </w:pPr>
      <w:r>
        <w:rPr>
          <w:rFonts w:cs="Times New Roman"/>
          <w:lang w:val="en-US"/>
        </w:rPr>
        <w:t>Kämpf J. Ocean modelling for beginners: using open-source software. – Springer Science &amp; Business Media, 2009.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altName w:val=" Liberation Serif"/>
    <w:charset w:val="01"/>
    <w:family w:val="roman"/>
    <w:pitch w:val="default"/>
  </w:font>
  <w:font w:name="Times New Roman">
    <w:charset w:val="01"/>
    <w:family w:val="roman"/>
    <w:pitch w:val="default"/>
  </w:font>
  <w:font w:name="Arial">
    <w:altName w:val=" Liberation Sans"/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; Liberation Serif;" w:hAnsi="Times New Roman; Liberation Serif;" w:eastAsia="IPAMincho" w:cs="Unifont"/>
        <w:sz w:val="24"/>
        <w:szCs w:val="24"/>
        <w:lang w:val="ru-RU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DejaVu Sans;Times New Roman" w:cs="DejaVu Sans;Times New Roman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; Liberation Sans;" w:hAnsi="Arial; Liberation Sans;" w:eastAsia="IPAMincho" w:cs="Unifont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; Liberation Serif;" w:hAnsi="Times New Roman; Liberation Serif;" w:cs="Unifon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DejaVu Sans;Times New Roman" w:cs="DejaVu Sans;Times New Roman"/>
      <w:sz w:val="28"/>
      <w:szCs w:val="28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bosai.go.jp/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88</TotalTime>
  <Application>LibreOffice/25.2.2.2$Linux_X86_64 LibreOffice_project/520$Build-2</Application>
  <AppVersion>15.0000</AppVersion>
  <Pages>7</Pages>
  <Words>1077</Words>
  <Characters>6894</Characters>
  <CharactersWithSpaces>8032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2021-04-16T12:48:00Z</dcterms:created>
  <dc:creator>Maurice Morgan</dc:creator>
  <dc:description/>
  <dc:language>en-US</dc:language>
  <cp:lastModifiedBy>Sergey Kolesov</cp:lastModifiedBy>
  <dcterms:modified xsi:type="dcterms:W3CDTF">2025-04-25T19:50:25Z</dcterms:modified>
  <cp:revision>22</cp:revision>
  <dc:subject/>
  <dc:title>ФЕДЕРАЛЬНОЕ ГОСУДАРСТВЕННОЕ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